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7CE67" w14:textId="5943ABEE" w:rsidR="00CC6573" w:rsidRDefault="00304B14" w:rsidP="00384D28">
      <w:pPr>
        <w:rPr>
          <w:b/>
          <w:lang w:val="en-GB" w:eastAsia="sv-SE"/>
        </w:rPr>
      </w:pPr>
      <w:r>
        <w:rPr>
          <w:b/>
          <w:lang w:val="en-GB" w:eastAsia="sv-SE"/>
        </w:rPr>
        <w:t>Press release</w:t>
      </w:r>
    </w:p>
    <w:p w14:paraId="6DEF1029" w14:textId="263002EB" w:rsidR="006D3F48" w:rsidRDefault="00304B14" w:rsidP="00384D28">
      <w:pPr>
        <w:rPr>
          <w:b/>
          <w:lang w:val="en-GB" w:eastAsia="sv-SE"/>
        </w:rPr>
      </w:pPr>
      <w:r>
        <w:rPr>
          <w:b/>
          <w:lang w:val="en-GB" w:eastAsia="sv-SE"/>
        </w:rPr>
        <w:t xml:space="preserve">September </w:t>
      </w:r>
      <w:r w:rsidR="009C5B15">
        <w:rPr>
          <w:b/>
          <w:lang w:val="en-GB" w:eastAsia="sv-SE"/>
        </w:rPr>
        <w:t>1</w:t>
      </w:r>
      <w:r w:rsidR="0051119D">
        <w:rPr>
          <w:b/>
          <w:lang w:val="en-GB" w:eastAsia="sv-SE"/>
        </w:rPr>
        <w:t>5</w:t>
      </w:r>
      <w:r w:rsidR="00EC76F1">
        <w:rPr>
          <w:b/>
          <w:lang w:val="en-GB" w:eastAsia="sv-SE"/>
        </w:rPr>
        <w:t>,</w:t>
      </w:r>
      <w:r w:rsidR="00EA725A">
        <w:rPr>
          <w:b/>
          <w:lang w:val="en-GB" w:eastAsia="sv-SE"/>
        </w:rPr>
        <w:t xml:space="preserve"> 2017</w:t>
      </w:r>
      <w:r w:rsidR="00C819CD">
        <w:rPr>
          <w:b/>
          <w:lang w:val="en-GB" w:eastAsia="sv-SE"/>
        </w:rPr>
        <w:t xml:space="preserve">. </w:t>
      </w:r>
      <w:r w:rsidR="009C5B15">
        <w:rPr>
          <w:b/>
          <w:lang w:val="en-GB" w:eastAsia="sv-SE"/>
        </w:rPr>
        <w:t>Astana, Kazakhstan</w:t>
      </w:r>
      <w:r w:rsidR="003233F5" w:rsidRPr="001426DA">
        <w:rPr>
          <w:b/>
          <w:lang w:val="en-GB" w:eastAsia="sv-SE"/>
        </w:rPr>
        <w:t xml:space="preserve"> </w:t>
      </w:r>
    </w:p>
    <w:p w14:paraId="074BEAD6" w14:textId="36C55434" w:rsidR="00384D28" w:rsidRDefault="001C3B16" w:rsidP="006D198C">
      <w:pPr>
        <w:rPr>
          <w:b/>
          <w:sz w:val="28"/>
          <w:lang w:val="en-GB" w:eastAsia="sv-SE"/>
        </w:rPr>
      </w:pPr>
      <w:bookmarkStart w:id="0" w:name="OLE_LINK1"/>
      <w:bookmarkStart w:id="1" w:name="OLE_LINK2"/>
      <w:r>
        <w:rPr>
          <w:b/>
          <w:sz w:val="28"/>
          <w:lang w:val="en-GB" w:eastAsia="sv-SE"/>
        </w:rPr>
        <w:t xml:space="preserve">Kazakhstan has potential for </w:t>
      </w:r>
      <w:r w:rsidR="00926872">
        <w:rPr>
          <w:b/>
          <w:sz w:val="28"/>
          <w:lang w:val="en-GB" w:eastAsia="sv-SE"/>
        </w:rPr>
        <w:t>increasing biomass use for energy</w:t>
      </w:r>
    </w:p>
    <w:p w14:paraId="599D17E4" w14:textId="48E5B5B6" w:rsidR="00C819CD" w:rsidRPr="00C819CD" w:rsidRDefault="009C5B15" w:rsidP="006D198C">
      <w:pPr>
        <w:rPr>
          <w:i/>
          <w:lang w:val="en-GB" w:eastAsia="sv-SE"/>
        </w:rPr>
      </w:pPr>
      <w:r>
        <w:rPr>
          <w:i/>
          <w:lang w:val="en-GB" w:eastAsia="sv-SE"/>
        </w:rPr>
        <w:t>WBA attends KAZENERGY Forum 2017</w:t>
      </w:r>
      <w:r w:rsidR="00FE601F">
        <w:rPr>
          <w:i/>
          <w:lang w:val="en-GB" w:eastAsia="sv-SE"/>
        </w:rPr>
        <w:t xml:space="preserve"> </w:t>
      </w:r>
      <w:r w:rsidR="00EA725A">
        <w:rPr>
          <w:i/>
          <w:lang w:val="en-GB" w:eastAsia="sv-SE"/>
        </w:rPr>
        <w:t xml:space="preserve"> </w:t>
      </w:r>
      <w:r w:rsidR="00C819CD" w:rsidRPr="00C819CD">
        <w:rPr>
          <w:i/>
          <w:lang w:val="en-GB" w:eastAsia="sv-SE"/>
        </w:rPr>
        <w:t xml:space="preserve"> </w:t>
      </w:r>
    </w:p>
    <w:bookmarkEnd w:id="0"/>
    <w:bookmarkEnd w:id="1"/>
    <w:p w14:paraId="7A9AA50C" w14:textId="77777777" w:rsidR="009C5B15" w:rsidRDefault="009C5B15" w:rsidP="00384D28">
      <w:pPr>
        <w:rPr>
          <w:i/>
          <w:lang w:val="en-GB" w:eastAsia="sv-SE"/>
        </w:rPr>
      </w:pPr>
      <w:r>
        <w:rPr>
          <w:lang w:val="en-GB" w:eastAsia="sv-SE"/>
        </w:rPr>
        <w:t>World Bioenergy Association was invited to attend the XI KAZENERGY Eurasian Forum held during 7 – 8 September 2017 in Astana, Kazakhstan. The forum is a key event for the region which facilitates discussion of world energy companies on issues related to sustainable utilization of resources, energy access, climate change and alternative energy. The topic of the current forum was ‘</w:t>
      </w:r>
      <w:r>
        <w:rPr>
          <w:i/>
          <w:lang w:val="en-GB" w:eastAsia="sv-SE"/>
        </w:rPr>
        <w:t xml:space="preserve">Securing the future of energy’. </w:t>
      </w:r>
    </w:p>
    <w:p w14:paraId="762A06AE" w14:textId="3F025B02" w:rsidR="009C5B15" w:rsidRDefault="009C5B15" w:rsidP="00384D28">
      <w:pPr>
        <w:rPr>
          <w:i/>
          <w:lang w:val="en-GB" w:eastAsia="sv-SE"/>
        </w:rPr>
      </w:pPr>
      <w:r>
        <w:rPr>
          <w:lang w:val="en-GB" w:eastAsia="sv-SE"/>
        </w:rPr>
        <w:t>This is the first-time WBA was present in the region. Kazakhstan has immense fossil fuel resources including coal, oil and gas. However, there is increasing and ongoing discussion on renewable energy future. The country is now producing 12% of its electricity from hydropower while the rest of the renewables contribute to less than 1%. There is potential in utilizing</w:t>
      </w:r>
      <w:r w:rsidR="00C77BC7">
        <w:rPr>
          <w:lang w:val="en-GB" w:eastAsia="sv-SE"/>
        </w:rPr>
        <w:t xml:space="preserve"> more</w:t>
      </w:r>
      <w:r>
        <w:rPr>
          <w:lang w:val="en-GB" w:eastAsia="sv-SE"/>
        </w:rPr>
        <w:t xml:space="preserve"> solar, wind and biomass in increasing the renewable share in the country.  </w:t>
      </w:r>
    </w:p>
    <w:p w14:paraId="046C4FAB" w14:textId="099317DD" w:rsidR="009C5B15" w:rsidRDefault="009C5B15" w:rsidP="00384D28">
      <w:pPr>
        <w:rPr>
          <w:lang w:val="en-GB" w:eastAsia="sv-SE"/>
        </w:rPr>
      </w:pPr>
      <w:r>
        <w:rPr>
          <w:lang w:val="en-GB" w:eastAsia="sv-SE"/>
        </w:rPr>
        <w:t>WBA President, Remigijus Lapinskas was an invited speaker at the session on ‘</w:t>
      </w:r>
      <w:r>
        <w:rPr>
          <w:i/>
          <w:lang w:val="en-GB" w:eastAsia="sv-SE"/>
        </w:rPr>
        <w:t xml:space="preserve">Clean Energy – Contribution to the Future’. </w:t>
      </w:r>
      <w:r>
        <w:rPr>
          <w:lang w:val="en-GB" w:eastAsia="sv-SE"/>
        </w:rPr>
        <w:t xml:space="preserve">The session was focussed on encouraging discussions on profitability of green energy resources, stimulating investment, best policy approach and the prospects of renewable energy technologies in varying national and regional contexts. </w:t>
      </w:r>
    </w:p>
    <w:p w14:paraId="61AFDA8F" w14:textId="653EA0A2" w:rsidR="009C5B15" w:rsidRDefault="009C5B15" w:rsidP="00384D28">
      <w:pPr>
        <w:rPr>
          <w:lang w:val="en-GB" w:eastAsia="sv-SE"/>
        </w:rPr>
      </w:pPr>
      <w:r>
        <w:rPr>
          <w:lang w:val="en-GB" w:eastAsia="sv-SE"/>
        </w:rPr>
        <w:t>Kazakhstan has immense potential in biomass resources in the agricultural sector. Every year, millions of tons of straw – especially from wheat – are burned in the fields or left to rot. This is an issue in</w:t>
      </w:r>
      <w:r w:rsidR="00C77BC7">
        <w:rPr>
          <w:lang w:val="en-GB" w:eastAsia="sv-SE"/>
        </w:rPr>
        <w:t xml:space="preserve"> other Asian countries as well, for e.g. China and India. </w:t>
      </w:r>
    </w:p>
    <w:p w14:paraId="0FBA56A5" w14:textId="24692355" w:rsidR="009C5B15" w:rsidRDefault="009C5B15" w:rsidP="00384D28">
      <w:pPr>
        <w:rPr>
          <w:lang w:val="en-GB" w:eastAsia="sv-SE"/>
        </w:rPr>
      </w:pPr>
      <w:r>
        <w:rPr>
          <w:lang w:val="en-GB" w:eastAsia="sv-SE"/>
        </w:rPr>
        <w:t>“</w:t>
      </w:r>
      <w:r w:rsidR="00C77BC7">
        <w:rPr>
          <w:i/>
          <w:lang w:val="en-GB" w:eastAsia="sv-SE"/>
        </w:rPr>
        <w:t>In Kazakhstan, t</w:t>
      </w:r>
      <w:r w:rsidRPr="009C5B15">
        <w:rPr>
          <w:i/>
          <w:lang w:val="en-GB" w:eastAsia="sv-SE"/>
        </w:rPr>
        <w:t>he utilization of agricultural residues for heat and electricity looks promising</w:t>
      </w:r>
      <w:r>
        <w:rPr>
          <w:i/>
          <w:lang w:val="en-GB" w:eastAsia="sv-SE"/>
        </w:rPr>
        <w:t xml:space="preserve">. The future development of biomass is encouraging and we encourage our members and other technology companies to explore the possibility of technology and knowledge transfer to the region” – </w:t>
      </w:r>
      <w:r>
        <w:rPr>
          <w:lang w:val="en-GB" w:eastAsia="sv-SE"/>
        </w:rPr>
        <w:t xml:space="preserve">says Remigijus Lapinskas, President, WBA. </w:t>
      </w:r>
    </w:p>
    <w:p w14:paraId="5A2C9AB6" w14:textId="4680D3B7" w:rsidR="00250126" w:rsidRDefault="0051119D" w:rsidP="00250126">
      <w:pPr>
        <w:rPr>
          <w:lang w:val="en-GB" w:eastAsia="sv-SE"/>
        </w:rPr>
      </w:pPr>
      <w:r>
        <w:rPr>
          <w:lang w:val="en-GB" w:eastAsia="sv-SE"/>
        </w:rPr>
        <w:t>The</w:t>
      </w:r>
      <w:r w:rsidR="00305FCC">
        <w:rPr>
          <w:lang w:val="en-GB" w:eastAsia="sv-SE"/>
        </w:rPr>
        <w:t xml:space="preserve"> key sectors</w:t>
      </w:r>
      <w:r w:rsidR="008300D7">
        <w:rPr>
          <w:lang w:val="en-GB" w:eastAsia="sv-SE"/>
        </w:rPr>
        <w:t xml:space="preserve"> for bioenergy development</w:t>
      </w:r>
      <w:r w:rsidR="00305FCC">
        <w:rPr>
          <w:lang w:val="en-GB" w:eastAsia="sv-SE"/>
        </w:rPr>
        <w:t xml:space="preserve"> include co-firing coal with biomass, </w:t>
      </w:r>
      <w:r>
        <w:rPr>
          <w:lang w:val="en-GB" w:eastAsia="sv-SE"/>
        </w:rPr>
        <w:t xml:space="preserve">use of biomass for production of heat in district heating sector and industry </w:t>
      </w:r>
      <w:r w:rsidR="00305FCC">
        <w:rPr>
          <w:lang w:val="en-GB" w:eastAsia="sv-SE"/>
        </w:rPr>
        <w:t xml:space="preserve">and the use of </w:t>
      </w:r>
      <w:r>
        <w:rPr>
          <w:lang w:val="en-GB" w:eastAsia="sv-SE"/>
        </w:rPr>
        <w:t xml:space="preserve">excess </w:t>
      </w:r>
      <w:r w:rsidR="00305FCC">
        <w:rPr>
          <w:lang w:val="en-GB" w:eastAsia="sv-SE"/>
        </w:rPr>
        <w:t xml:space="preserve">residues for </w:t>
      </w:r>
      <w:r>
        <w:rPr>
          <w:lang w:val="en-GB" w:eastAsia="sv-SE"/>
        </w:rPr>
        <w:t xml:space="preserve">liquid </w:t>
      </w:r>
      <w:r w:rsidR="00305FCC">
        <w:rPr>
          <w:lang w:val="en-GB" w:eastAsia="sv-SE"/>
        </w:rPr>
        <w:t>biofuels production. WBA is working on cooperation with the local stakeholders in increasing the utilization of biomass in the region.</w:t>
      </w:r>
      <w:bookmarkStart w:id="2" w:name="_GoBack"/>
      <w:bookmarkEnd w:id="2"/>
    </w:p>
    <w:p w14:paraId="1AC681AA" w14:textId="77777777" w:rsidR="00250126" w:rsidRDefault="00250126" w:rsidP="00250126">
      <w:pPr>
        <w:rPr>
          <w:lang w:val="en-GB" w:eastAsia="sv-SE"/>
        </w:rPr>
      </w:pPr>
    </w:p>
    <w:p w14:paraId="6232B896" w14:textId="77777777" w:rsidR="00082B19" w:rsidRPr="001426DA" w:rsidRDefault="00082B19" w:rsidP="00384D28">
      <w:pPr>
        <w:rPr>
          <w:b/>
          <w:lang w:val="en-GB"/>
        </w:rPr>
      </w:pPr>
      <w:r w:rsidRPr="001426DA">
        <w:rPr>
          <w:b/>
          <w:lang w:val="en-GB"/>
        </w:rPr>
        <w:t xml:space="preserve">For more information, please contact: </w:t>
      </w:r>
    </w:p>
    <w:p w14:paraId="39DCA2FB" w14:textId="64C1F8FD" w:rsidR="00814D22" w:rsidRDefault="0033095F" w:rsidP="00814D22">
      <w:pPr>
        <w:spacing w:before="0" w:after="0"/>
        <w:rPr>
          <w:sz w:val="20"/>
          <w:lang w:val="en-GB"/>
        </w:rPr>
      </w:pPr>
      <w:r>
        <w:rPr>
          <w:sz w:val="20"/>
          <w:lang w:val="en-GB"/>
        </w:rPr>
        <w:t>World Bioenergy Association</w:t>
      </w:r>
      <w:r w:rsidR="00AE05EA">
        <w:rPr>
          <w:sz w:val="20"/>
          <w:lang w:val="en-GB"/>
        </w:rPr>
        <w:t xml:space="preserve"> (</w:t>
      </w:r>
      <w:hyperlink r:id="rId8" w:history="1">
        <w:r w:rsidR="00814D22" w:rsidRPr="007D1C4B">
          <w:rPr>
            <w:rStyle w:val="Hyperlink"/>
            <w:sz w:val="20"/>
            <w:lang w:val="en-GB"/>
          </w:rPr>
          <w:t>info@worldbioenergy.org)</w:t>
        </w:r>
      </w:hyperlink>
    </w:p>
    <w:p w14:paraId="0079DEE6" w14:textId="77777777" w:rsidR="00814D22" w:rsidRDefault="00814D22" w:rsidP="00814D22">
      <w:pPr>
        <w:spacing w:before="0" w:after="0"/>
        <w:rPr>
          <w:sz w:val="20"/>
          <w:lang w:val="en-GB"/>
        </w:rPr>
      </w:pPr>
    </w:p>
    <w:p w14:paraId="34773793" w14:textId="77777777" w:rsidR="00D1317E" w:rsidRDefault="00D1317E" w:rsidP="00814D22">
      <w:pPr>
        <w:spacing w:before="0" w:after="0"/>
        <w:rPr>
          <w:rFonts w:eastAsia="Times New Roman"/>
          <w:i/>
          <w:iCs/>
          <w:u w:val="single"/>
          <w:lang w:val="en-GB" w:eastAsia="sv-SE"/>
        </w:rPr>
      </w:pPr>
    </w:p>
    <w:p w14:paraId="452ED274" w14:textId="77777777" w:rsidR="00BC0AD6" w:rsidRDefault="00BC0AD6">
      <w:pPr>
        <w:spacing w:before="0" w:after="0"/>
        <w:rPr>
          <w:rFonts w:eastAsia="Times New Roman"/>
          <w:i/>
          <w:iCs/>
          <w:u w:val="single"/>
          <w:lang w:val="en-GB" w:eastAsia="sv-SE"/>
        </w:rPr>
      </w:pPr>
      <w:r>
        <w:rPr>
          <w:rFonts w:eastAsia="Times New Roman"/>
          <w:i/>
          <w:iCs/>
          <w:u w:val="single"/>
          <w:lang w:val="en-GB" w:eastAsia="sv-SE"/>
        </w:rPr>
        <w:br w:type="page"/>
      </w:r>
    </w:p>
    <w:p w14:paraId="4BFF4EA0" w14:textId="68F975F3" w:rsidR="00C600E6" w:rsidRPr="00814D22" w:rsidRDefault="00C600E6" w:rsidP="00814D22">
      <w:pPr>
        <w:spacing w:before="0" w:after="0"/>
        <w:rPr>
          <w:sz w:val="20"/>
          <w:lang w:val="en-GB"/>
        </w:rPr>
      </w:pPr>
      <w:r w:rsidRPr="001426DA">
        <w:rPr>
          <w:rFonts w:eastAsia="Times New Roman"/>
          <w:i/>
          <w:iCs/>
          <w:u w:val="single"/>
          <w:lang w:val="en-GB" w:eastAsia="sv-SE"/>
        </w:rPr>
        <w:lastRenderedPageBreak/>
        <w:t>About the WBA</w:t>
      </w:r>
    </w:p>
    <w:p w14:paraId="0C549F60" w14:textId="2572D23C" w:rsidR="00AE05EA" w:rsidRPr="001426DA" w:rsidRDefault="00C600E6" w:rsidP="00384D28">
      <w:pPr>
        <w:rPr>
          <w:rFonts w:eastAsia="Times New Roman"/>
          <w:i/>
          <w:iCs/>
          <w:lang w:val="en-GB" w:eastAsia="sv-SE"/>
        </w:rPr>
      </w:pPr>
      <w:r w:rsidRPr="001426DA">
        <w:rPr>
          <w:rFonts w:eastAsia="Times New Roman"/>
          <w:i/>
          <w:iCs/>
          <w:lang w:val="en-GB" w:eastAsia="sv-SE"/>
        </w:rPr>
        <w:t>The World Bioenergy Association (WBA) is the global organization dedicated to supporting and representing the wide range of actors in the bioenergy sector. Its members include national and regional bioenergy organizations, institutions, companies and individuals. The purpose of WBA is to promote the increasing utilization of bioenergy globally in an efficient, sustainable, economic and environmentally friendly way.</w:t>
      </w:r>
      <w:r w:rsidR="00AE05EA">
        <w:rPr>
          <w:rFonts w:eastAsia="Times New Roman"/>
          <w:i/>
          <w:iCs/>
          <w:lang w:val="en-GB" w:eastAsia="sv-SE"/>
        </w:rPr>
        <w:t xml:space="preserve"> </w:t>
      </w:r>
      <w:r w:rsidRPr="001426DA">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r w:rsidR="001277BC">
        <w:rPr>
          <w:rFonts w:eastAsia="Times New Roman"/>
          <w:i/>
          <w:iCs/>
          <w:lang w:val="en-GB" w:eastAsia="sv-SE"/>
        </w:rPr>
        <w:t xml:space="preserve"> </w:t>
      </w:r>
    </w:p>
    <w:sectPr w:rsidR="00AE05EA" w:rsidRPr="001426DA" w:rsidSect="009F53E7">
      <w:headerReference w:type="default" r:id="rId9"/>
      <w:headerReference w:type="first" r:id="rId10"/>
      <w:footerReference w:type="first" r:id="rId11"/>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7F36D" w14:textId="77777777" w:rsidR="00067C2B" w:rsidRDefault="00067C2B" w:rsidP="006D3F48">
      <w:r>
        <w:separator/>
      </w:r>
    </w:p>
  </w:endnote>
  <w:endnote w:type="continuationSeparator" w:id="0">
    <w:p w14:paraId="1BB53D64" w14:textId="77777777" w:rsidR="00067C2B" w:rsidRDefault="00067C2B"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5C0732" w:rsidRPr="00A93E3A" w:rsidRDefault="005C0732" w:rsidP="004D7109">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5C0732" w:rsidRPr="00A93E3A" w:rsidRDefault="005C0732" w:rsidP="004D7109">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5C0732" w:rsidRPr="006068A0" w:rsidRDefault="005C0732" w:rsidP="004D7109">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BA4480D" w14:textId="28772D8F" w:rsidR="005C0732" w:rsidRPr="004D7109" w:rsidRDefault="005C0732" w:rsidP="004D7109">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sidR="00AE05EA">
      <w:rPr>
        <w:rFonts w:ascii="Arial Narrow" w:eastAsia="MS Mincho" w:hAnsi="Arial Narrow"/>
        <w:bCs/>
        <w:color w:val="007A6F"/>
        <w:sz w:val="18"/>
        <w:szCs w:val="18"/>
        <w:lang w:val="sv-SE"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408BF" w14:textId="77777777" w:rsidR="00067C2B" w:rsidRDefault="00067C2B" w:rsidP="006D3F48">
      <w:r>
        <w:separator/>
      </w:r>
    </w:p>
  </w:footnote>
  <w:footnote w:type="continuationSeparator" w:id="0">
    <w:p w14:paraId="070215D8" w14:textId="77777777" w:rsidR="00067C2B" w:rsidRDefault="00067C2B"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28E4E449" w:rsidR="005C0732" w:rsidRPr="00384D28" w:rsidRDefault="005C0732"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026FB9BD" w:rsidR="005C0732" w:rsidRDefault="005C0732">
    <w:pPr>
      <w:pStyle w:val="Header"/>
    </w:pPr>
    <w:r w:rsidRPr="00F75C6F">
      <w:rPr>
        <w:noProof/>
        <w:lang w:val="en-US" w:eastAsia="en-US"/>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nsid w:val="28C5530A"/>
    <w:multiLevelType w:val="hybridMultilevel"/>
    <w:tmpl w:val="6E82E9CE"/>
    <w:lvl w:ilvl="0" w:tplc="1932F67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3457E"/>
    <w:multiLevelType w:val="hybridMultilevel"/>
    <w:tmpl w:val="68388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01DFC"/>
    <w:multiLevelType w:val="hybridMultilevel"/>
    <w:tmpl w:val="28442AA0"/>
    <w:lvl w:ilvl="0" w:tplc="07CC6458">
      <w:start w:val="12"/>
      <w:numFmt w:val="bullet"/>
      <w:lvlText w:val="-"/>
      <w:lvlJc w:val="left"/>
      <w:pPr>
        <w:ind w:left="360" w:hanging="360"/>
      </w:pPr>
      <w:rPr>
        <w:rFonts w:ascii="Times" w:eastAsiaTheme="minorHAnsi" w:hAnsi="Time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2"/>
  </w:num>
  <w:num w:numId="6">
    <w:abstractNumId w:val="11"/>
  </w:num>
  <w:num w:numId="7">
    <w:abstractNumId w:val="0"/>
  </w:num>
  <w:num w:numId="8">
    <w:abstractNumId w:val="8"/>
  </w:num>
  <w:num w:numId="9">
    <w:abstractNumId w:val="9"/>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17B3"/>
    <w:rsid w:val="0000237C"/>
    <w:rsid w:val="000109A8"/>
    <w:rsid w:val="00011C63"/>
    <w:rsid w:val="00014CB4"/>
    <w:rsid w:val="0001678F"/>
    <w:rsid w:val="000239CD"/>
    <w:rsid w:val="00025F2B"/>
    <w:rsid w:val="00034A14"/>
    <w:rsid w:val="00061D09"/>
    <w:rsid w:val="00063466"/>
    <w:rsid w:val="00067B00"/>
    <w:rsid w:val="00067C2B"/>
    <w:rsid w:val="000715CC"/>
    <w:rsid w:val="00082B19"/>
    <w:rsid w:val="000B31FC"/>
    <w:rsid w:val="000C6215"/>
    <w:rsid w:val="000D070E"/>
    <w:rsid w:val="000D3C3A"/>
    <w:rsid w:val="000D5A4A"/>
    <w:rsid w:val="000E0C64"/>
    <w:rsid w:val="000E3413"/>
    <w:rsid w:val="000E739D"/>
    <w:rsid w:val="000E73A0"/>
    <w:rsid w:val="00100255"/>
    <w:rsid w:val="0010331E"/>
    <w:rsid w:val="00103388"/>
    <w:rsid w:val="00116671"/>
    <w:rsid w:val="001249DA"/>
    <w:rsid w:val="001277BC"/>
    <w:rsid w:val="001426DA"/>
    <w:rsid w:val="001451E5"/>
    <w:rsid w:val="001601B3"/>
    <w:rsid w:val="0016225B"/>
    <w:rsid w:val="00163185"/>
    <w:rsid w:val="001706F8"/>
    <w:rsid w:val="001768EC"/>
    <w:rsid w:val="001809B8"/>
    <w:rsid w:val="0019372F"/>
    <w:rsid w:val="001C3B16"/>
    <w:rsid w:val="001D1A98"/>
    <w:rsid w:val="002140AB"/>
    <w:rsid w:val="00214BF9"/>
    <w:rsid w:val="002221B0"/>
    <w:rsid w:val="00232044"/>
    <w:rsid w:val="00234E21"/>
    <w:rsid w:val="00235844"/>
    <w:rsid w:val="00244F52"/>
    <w:rsid w:val="002452D2"/>
    <w:rsid w:val="00250126"/>
    <w:rsid w:val="00253BA9"/>
    <w:rsid w:val="00256409"/>
    <w:rsid w:val="00260357"/>
    <w:rsid w:val="00262BA1"/>
    <w:rsid w:val="002718DA"/>
    <w:rsid w:val="00273246"/>
    <w:rsid w:val="00281DA4"/>
    <w:rsid w:val="002A2C25"/>
    <w:rsid w:val="002D24D2"/>
    <w:rsid w:val="002D4CD0"/>
    <w:rsid w:val="002F745E"/>
    <w:rsid w:val="00304B14"/>
    <w:rsid w:val="00305FCC"/>
    <w:rsid w:val="003233F5"/>
    <w:rsid w:val="0033095F"/>
    <w:rsid w:val="00336878"/>
    <w:rsid w:val="00356867"/>
    <w:rsid w:val="003628C1"/>
    <w:rsid w:val="003673E2"/>
    <w:rsid w:val="00367880"/>
    <w:rsid w:val="00384D28"/>
    <w:rsid w:val="003C69A1"/>
    <w:rsid w:val="003D5190"/>
    <w:rsid w:val="003D5E1B"/>
    <w:rsid w:val="003E614E"/>
    <w:rsid w:val="003F1C45"/>
    <w:rsid w:val="003F553E"/>
    <w:rsid w:val="003F6DF5"/>
    <w:rsid w:val="00403F6C"/>
    <w:rsid w:val="004244F9"/>
    <w:rsid w:val="00431215"/>
    <w:rsid w:val="0043345A"/>
    <w:rsid w:val="004418F8"/>
    <w:rsid w:val="00445540"/>
    <w:rsid w:val="004736D9"/>
    <w:rsid w:val="004758AA"/>
    <w:rsid w:val="0047641D"/>
    <w:rsid w:val="004803EA"/>
    <w:rsid w:val="00485E6F"/>
    <w:rsid w:val="00491B94"/>
    <w:rsid w:val="00493A1A"/>
    <w:rsid w:val="004A01FF"/>
    <w:rsid w:val="004B3588"/>
    <w:rsid w:val="004B42FF"/>
    <w:rsid w:val="004C7F92"/>
    <w:rsid w:val="004D28DA"/>
    <w:rsid w:val="004D45AC"/>
    <w:rsid w:val="004D7109"/>
    <w:rsid w:val="0051119D"/>
    <w:rsid w:val="005213E0"/>
    <w:rsid w:val="00523B2F"/>
    <w:rsid w:val="00540E6F"/>
    <w:rsid w:val="00552160"/>
    <w:rsid w:val="00553482"/>
    <w:rsid w:val="0055425E"/>
    <w:rsid w:val="00571B2E"/>
    <w:rsid w:val="005732C7"/>
    <w:rsid w:val="005740EB"/>
    <w:rsid w:val="005750D8"/>
    <w:rsid w:val="00585BE7"/>
    <w:rsid w:val="00592749"/>
    <w:rsid w:val="005A57D7"/>
    <w:rsid w:val="005A6FCF"/>
    <w:rsid w:val="005A7B76"/>
    <w:rsid w:val="005C0732"/>
    <w:rsid w:val="005E1F03"/>
    <w:rsid w:val="00601766"/>
    <w:rsid w:val="00604BF8"/>
    <w:rsid w:val="006051C5"/>
    <w:rsid w:val="006068A0"/>
    <w:rsid w:val="00643361"/>
    <w:rsid w:val="0064413A"/>
    <w:rsid w:val="006541EC"/>
    <w:rsid w:val="00671E33"/>
    <w:rsid w:val="0067246C"/>
    <w:rsid w:val="006745AD"/>
    <w:rsid w:val="006757F3"/>
    <w:rsid w:val="00677DBF"/>
    <w:rsid w:val="006872F8"/>
    <w:rsid w:val="006968C4"/>
    <w:rsid w:val="006A34B0"/>
    <w:rsid w:val="006B2CB0"/>
    <w:rsid w:val="006C1036"/>
    <w:rsid w:val="006C3B91"/>
    <w:rsid w:val="006D198C"/>
    <w:rsid w:val="006D20A1"/>
    <w:rsid w:val="006D3EF3"/>
    <w:rsid w:val="006D3F48"/>
    <w:rsid w:val="006E54FB"/>
    <w:rsid w:val="0070492A"/>
    <w:rsid w:val="007121B6"/>
    <w:rsid w:val="00733A33"/>
    <w:rsid w:val="00744BE8"/>
    <w:rsid w:val="007705E1"/>
    <w:rsid w:val="00786D7C"/>
    <w:rsid w:val="00792599"/>
    <w:rsid w:val="007A04A2"/>
    <w:rsid w:val="007A67C1"/>
    <w:rsid w:val="007C00BB"/>
    <w:rsid w:val="007C0C6E"/>
    <w:rsid w:val="007C647F"/>
    <w:rsid w:val="007D07A8"/>
    <w:rsid w:val="007D3C64"/>
    <w:rsid w:val="007E25E1"/>
    <w:rsid w:val="007E29BD"/>
    <w:rsid w:val="007F186D"/>
    <w:rsid w:val="007F297B"/>
    <w:rsid w:val="007F67EF"/>
    <w:rsid w:val="00814D22"/>
    <w:rsid w:val="00815A6D"/>
    <w:rsid w:val="008300D7"/>
    <w:rsid w:val="0083595D"/>
    <w:rsid w:val="00836843"/>
    <w:rsid w:val="00841651"/>
    <w:rsid w:val="00860944"/>
    <w:rsid w:val="00871945"/>
    <w:rsid w:val="008740A6"/>
    <w:rsid w:val="00874881"/>
    <w:rsid w:val="00881DDB"/>
    <w:rsid w:val="008849D7"/>
    <w:rsid w:val="00886DA9"/>
    <w:rsid w:val="0089580E"/>
    <w:rsid w:val="008A32E5"/>
    <w:rsid w:val="008B0807"/>
    <w:rsid w:val="008B4BC5"/>
    <w:rsid w:val="008B6BF2"/>
    <w:rsid w:val="008C79A0"/>
    <w:rsid w:val="008D69B5"/>
    <w:rsid w:val="008F5560"/>
    <w:rsid w:val="008F7F0D"/>
    <w:rsid w:val="009027CE"/>
    <w:rsid w:val="00920EC5"/>
    <w:rsid w:val="00921012"/>
    <w:rsid w:val="00926872"/>
    <w:rsid w:val="0093727F"/>
    <w:rsid w:val="00947A61"/>
    <w:rsid w:val="00952750"/>
    <w:rsid w:val="00982535"/>
    <w:rsid w:val="00983A47"/>
    <w:rsid w:val="00991941"/>
    <w:rsid w:val="00993DC8"/>
    <w:rsid w:val="0099563A"/>
    <w:rsid w:val="009B0299"/>
    <w:rsid w:val="009C58E2"/>
    <w:rsid w:val="009C5B15"/>
    <w:rsid w:val="009D4408"/>
    <w:rsid w:val="009E5C35"/>
    <w:rsid w:val="009F53E7"/>
    <w:rsid w:val="00A10130"/>
    <w:rsid w:val="00A25457"/>
    <w:rsid w:val="00A3180A"/>
    <w:rsid w:val="00A4004A"/>
    <w:rsid w:val="00A402D1"/>
    <w:rsid w:val="00A41083"/>
    <w:rsid w:val="00A473F0"/>
    <w:rsid w:val="00A517CE"/>
    <w:rsid w:val="00A61D01"/>
    <w:rsid w:val="00A719C9"/>
    <w:rsid w:val="00A91FF1"/>
    <w:rsid w:val="00A93E3A"/>
    <w:rsid w:val="00A946F5"/>
    <w:rsid w:val="00AB6D38"/>
    <w:rsid w:val="00AC05BC"/>
    <w:rsid w:val="00AD1810"/>
    <w:rsid w:val="00AD542E"/>
    <w:rsid w:val="00AE05EA"/>
    <w:rsid w:val="00AF6DF6"/>
    <w:rsid w:val="00B362B1"/>
    <w:rsid w:val="00B406BB"/>
    <w:rsid w:val="00B417DD"/>
    <w:rsid w:val="00B65881"/>
    <w:rsid w:val="00B76D88"/>
    <w:rsid w:val="00B83502"/>
    <w:rsid w:val="00B869B3"/>
    <w:rsid w:val="00BA1A62"/>
    <w:rsid w:val="00BA6F5E"/>
    <w:rsid w:val="00BB1932"/>
    <w:rsid w:val="00BB7CC9"/>
    <w:rsid w:val="00BC0AD6"/>
    <w:rsid w:val="00C00BC4"/>
    <w:rsid w:val="00C02EEF"/>
    <w:rsid w:val="00C06036"/>
    <w:rsid w:val="00C121D8"/>
    <w:rsid w:val="00C600E6"/>
    <w:rsid w:val="00C629F0"/>
    <w:rsid w:val="00C639F0"/>
    <w:rsid w:val="00C67301"/>
    <w:rsid w:val="00C70023"/>
    <w:rsid w:val="00C746D1"/>
    <w:rsid w:val="00C77BC7"/>
    <w:rsid w:val="00C819CD"/>
    <w:rsid w:val="00C93BDB"/>
    <w:rsid w:val="00CA1822"/>
    <w:rsid w:val="00CB237B"/>
    <w:rsid w:val="00CB581E"/>
    <w:rsid w:val="00CC6573"/>
    <w:rsid w:val="00D1317E"/>
    <w:rsid w:val="00D138B2"/>
    <w:rsid w:val="00D2041E"/>
    <w:rsid w:val="00D41145"/>
    <w:rsid w:val="00D4573B"/>
    <w:rsid w:val="00D4785E"/>
    <w:rsid w:val="00D6426C"/>
    <w:rsid w:val="00D64D76"/>
    <w:rsid w:val="00DA3A4D"/>
    <w:rsid w:val="00DA5E2A"/>
    <w:rsid w:val="00DA6323"/>
    <w:rsid w:val="00DA7D29"/>
    <w:rsid w:val="00DB7030"/>
    <w:rsid w:val="00DC0974"/>
    <w:rsid w:val="00DC43F6"/>
    <w:rsid w:val="00DD4353"/>
    <w:rsid w:val="00DE2761"/>
    <w:rsid w:val="00E03A60"/>
    <w:rsid w:val="00E06748"/>
    <w:rsid w:val="00E147B1"/>
    <w:rsid w:val="00E158CD"/>
    <w:rsid w:val="00E20C3F"/>
    <w:rsid w:val="00E23D13"/>
    <w:rsid w:val="00E34715"/>
    <w:rsid w:val="00E373D0"/>
    <w:rsid w:val="00E52AB1"/>
    <w:rsid w:val="00E6377E"/>
    <w:rsid w:val="00E70A6F"/>
    <w:rsid w:val="00E850AD"/>
    <w:rsid w:val="00E9692E"/>
    <w:rsid w:val="00E97CB0"/>
    <w:rsid w:val="00EA2229"/>
    <w:rsid w:val="00EA2BF1"/>
    <w:rsid w:val="00EA725A"/>
    <w:rsid w:val="00EC76F1"/>
    <w:rsid w:val="00ED4D87"/>
    <w:rsid w:val="00EE5910"/>
    <w:rsid w:val="00F02378"/>
    <w:rsid w:val="00F07A4E"/>
    <w:rsid w:val="00F11260"/>
    <w:rsid w:val="00F12C79"/>
    <w:rsid w:val="00F20278"/>
    <w:rsid w:val="00F233B6"/>
    <w:rsid w:val="00F23CBA"/>
    <w:rsid w:val="00F31712"/>
    <w:rsid w:val="00F31ABC"/>
    <w:rsid w:val="00F3520D"/>
    <w:rsid w:val="00F46CA8"/>
    <w:rsid w:val="00F70964"/>
    <w:rsid w:val="00F71946"/>
    <w:rsid w:val="00F77219"/>
    <w:rsid w:val="00F7766C"/>
    <w:rsid w:val="00F80FA4"/>
    <w:rsid w:val="00F87C8F"/>
    <w:rsid w:val="00FA1413"/>
    <w:rsid w:val="00FA1D40"/>
    <w:rsid w:val="00FA56F8"/>
    <w:rsid w:val="00FB45A7"/>
    <w:rsid w:val="00FC2A15"/>
    <w:rsid w:val="00FC6B25"/>
    <w:rsid w:val="00FD65ED"/>
    <w:rsid w:val="00FD6FB3"/>
    <w:rsid w:val="00FE601F"/>
    <w:rsid w:val="00FF186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725A"/>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1006127056">
      <w:bodyDiv w:val="1"/>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380982838">
              <w:marLeft w:val="0"/>
              <w:marRight w:val="0"/>
              <w:marTop w:val="0"/>
              <w:marBottom w:val="0"/>
              <w:divBdr>
                <w:top w:val="none" w:sz="0" w:space="0" w:color="auto"/>
                <w:left w:val="none" w:sz="0" w:space="0" w:color="auto"/>
                <w:bottom w:val="none" w:sz="0" w:space="0" w:color="auto"/>
                <w:right w:val="none" w:sz="0" w:space="0" w:color="auto"/>
              </w:divBdr>
              <w:divsChild>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worldbioenergy.org)"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69CF3F29-EE94-CF40-A674-9E00D550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467</Words>
  <Characters>2665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3126</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11</cp:revision>
  <cp:lastPrinted>2016-06-07T12:58:00Z</cp:lastPrinted>
  <dcterms:created xsi:type="dcterms:W3CDTF">2017-09-14T07:56:00Z</dcterms:created>
  <dcterms:modified xsi:type="dcterms:W3CDTF">2017-09-15T07:16:00Z</dcterms:modified>
</cp:coreProperties>
</file>